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031CA" w14:textId="77777777" w:rsidR="00A757F6" w:rsidRPr="00820F4F" w:rsidRDefault="00A757F6" w:rsidP="00A757F6">
      <w:pPr>
        <w:rPr>
          <w:b/>
          <w:bCs/>
          <w:lang w:val="ro-RO"/>
        </w:rPr>
      </w:pPr>
      <w:r w:rsidRPr="00820F4F">
        <w:rPr>
          <w:b/>
          <w:bCs/>
          <w:lang w:val="ro-RO"/>
        </w:rPr>
        <w:t xml:space="preserve">Context </w:t>
      </w:r>
    </w:p>
    <w:p w14:paraId="62EE0A5F" w14:textId="7A2182F1" w:rsidR="00A757F6" w:rsidRPr="00820F4F" w:rsidRDefault="00A757F6" w:rsidP="00A757F6">
      <w:pPr>
        <w:jc w:val="both"/>
        <w:rPr>
          <w:rFonts w:cstheme="minorHAnsi"/>
          <w:lang w:val="ro-RO"/>
        </w:rPr>
      </w:pPr>
      <w:r w:rsidRPr="00820F4F">
        <w:rPr>
          <w:rFonts w:cstheme="minorHAnsi"/>
          <w:lang w:val="ro-RO"/>
        </w:rPr>
        <w:t xml:space="preserve">Audierea copilului în cadrul procesului penal este una dintre procedurile ce completează imaginea generală a </w:t>
      </w:r>
      <w:r w:rsidR="00B33C3E" w:rsidRPr="00820F4F">
        <w:rPr>
          <w:rFonts w:cstheme="minorHAnsi"/>
          <w:lang w:val="ro-RO"/>
        </w:rPr>
        <w:t>infracțiunii</w:t>
      </w:r>
      <w:r w:rsidRPr="00820F4F">
        <w:rPr>
          <w:rFonts w:cstheme="minorHAnsi"/>
          <w:lang w:val="ro-RO"/>
        </w:rPr>
        <w:t xml:space="preserve"> </w:t>
      </w:r>
      <w:r w:rsidR="00BD5416" w:rsidRPr="00820F4F">
        <w:rPr>
          <w:rFonts w:cstheme="minorHAnsi"/>
          <w:lang w:val="ro-RO"/>
        </w:rPr>
        <w:t>comise</w:t>
      </w:r>
      <w:r w:rsidRPr="00820F4F">
        <w:rPr>
          <w:rFonts w:cstheme="minorHAnsi"/>
          <w:lang w:val="ro-RO"/>
        </w:rPr>
        <w:t xml:space="preserve"> împotriva copilului, alături de </w:t>
      </w:r>
      <w:r w:rsidR="00BD5416" w:rsidRPr="00820F4F">
        <w:rPr>
          <w:rFonts w:cstheme="minorHAnsi"/>
          <w:lang w:val="ro-RO"/>
        </w:rPr>
        <w:t>declarațiile</w:t>
      </w:r>
      <w:r w:rsidRPr="00820F4F">
        <w:rPr>
          <w:rFonts w:cstheme="minorHAnsi"/>
          <w:lang w:val="ro-RO"/>
        </w:rPr>
        <w:t xml:space="preserve"> </w:t>
      </w:r>
      <w:r w:rsidR="00B33C3E" w:rsidRPr="00820F4F">
        <w:rPr>
          <w:rFonts w:cstheme="minorHAnsi"/>
          <w:lang w:val="ro-RO"/>
        </w:rPr>
        <w:t>și</w:t>
      </w:r>
      <w:r w:rsidRPr="00820F4F">
        <w:rPr>
          <w:rFonts w:cstheme="minorHAnsi"/>
          <w:lang w:val="ro-RO"/>
        </w:rPr>
        <w:t xml:space="preserve"> dovezile acumulate în procesul de efectuare a </w:t>
      </w:r>
      <w:r w:rsidR="00BD5416" w:rsidRPr="00820F4F">
        <w:rPr>
          <w:rFonts w:cstheme="minorHAnsi"/>
          <w:lang w:val="ro-RO"/>
        </w:rPr>
        <w:t>urmăririi penale</w:t>
      </w:r>
      <w:r w:rsidRPr="00820F4F">
        <w:rPr>
          <w:rFonts w:cstheme="minorHAnsi"/>
          <w:lang w:val="ro-RO"/>
        </w:rPr>
        <w:t xml:space="preserve">. La această etapă, este foarte important să fie întreprinse toate măsurile pentru a proteja copiii împotriva riscului unei traumatizări repetate. </w:t>
      </w:r>
    </w:p>
    <w:p w14:paraId="6110BCEB" w14:textId="0A032F3F" w:rsidR="00A757F6" w:rsidRPr="00820F4F" w:rsidRDefault="00BD5416" w:rsidP="00A757F6">
      <w:pPr>
        <w:jc w:val="both"/>
        <w:rPr>
          <w:rFonts w:cstheme="minorHAnsi"/>
          <w:shd w:val="clear" w:color="auto" w:fill="FFFFFF"/>
          <w:lang w:val="ro-RO"/>
        </w:rPr>
      </w:pPr>
      <w:r w:rsidRPr="00820F4F">
        <w:rPr>
          <w:rFonts w:cstheme="minorHAnsi"/>
          <w:lang w:val="ro-RO"/>
        </w:rPr>
        <w:t>Republica Moldova a prevăzut în legislația procesual penală (articolul 110</w:t>
      </w:r>
      <w:r w:rsidRPr="00820F4F">
        <w:rPr>
          <w:rFonts w:cstheme="minorHAnsi"/>
          <w:vertAlign w:val="superscript"/>
          <w:lang w:val="ro-RO"/>
        </w:rPr>
        <w:t>1</w:t>
      </w:r>
      <w:r w:rsidRPr="00820F4F">
        <w:rPr>
          <w:rFonts w:cstheme="minorHAnsi"/>
          <w:lang w:val="ro-RO"/>
        </w:rPr>
        <w:t xml:space="preserve"> din Codul de Procedură Penală) că, copilului victimă/martor al infracțiunii de violență în familie, abuz sexual, trafic de copii urmează a fi audiat în condiții speciale, prin intermediul unui intervievator calificat. Codul de procedură penală prevede nemijlocit instituția intervievatorului, definindu-l ca fiind </w:t>
      </w:r>
      <w:r w:rsidR="00B77743" w:rsidRPr="00820F4F">
        <w:rPr>
          <w:rFonts w:cstheme="minorHAnsi"/>
          <w:lang w:val="ro-RO"/>
        </w:rPr>
        <w:t xml:space="preserve">persoană invitată într-un proces penal de către organul competent pentru a intermedia audierea minorului victimă/martor al </w:t>
      </w:r>
      <w:r w:rsidR="00B33C3E" w:rsidRPr="00820F4F">
        <w:rPr>
          <w:rFonts w:cstheme="minorHAnsi"/>
          <w:lang w:val="ro-RO"/>
        </w:rPr>
        <w:t>infracțiunii</w:t>
      </w:r>
      <w:r w:rsidR="00B77743" w:rsidRPr="00820F4F">
        <w:rPr>
          <w:rFonts w:cstheme="minorHAnsi"/>
          <w:lang w:val="ro-RO"/>
        </w:rPr>
        <w:t xml:space="preserve"> în </w:t>
      </w:r>
      <w:r w:rsidR="00B33C3E" w:rsidRPr="00820F4F">
        <w:rPr>
          <w:rFonts w:cstheme="minorHAnsi"/>
          <w:lang w:val="ro-RO"/>
        </w:rPr>
        <w:t>condițiile</w:t>
      </w:r>
      <w:r w:rsidR="00B77743" w:rsidRPr="00820F4F">
        <w:rPr>
          <w:rFonts w:cstheme="minorHAnsi"/>
          <w:lang w:val="ro-RO"/>
        </w:rPr>
        <w:t xml:space="preserve"> art. 110</w:t>
      </w:r>
      <w:r w:rsidR="00B77743" w:rsidRPr="00820F4F">
        <w:rPr>
          <w:rFonts w:cstheme="minorHAnsi"/>
          <w:vertAlign w:val="superscript"/>
          <w:lang w:val="ro-RO"/>
        </w:rPr>
        <w:t>1</w:t>
      </w:r>
      <w:r w:rsidR="00B77743" w:rsidRPr="00820F4F">
        <w:rPr>
          <w:rFonts w:cstheme="minorHAnsi"/>
          <w:lang w:val="ro-RO"/>
        </w:rPr>
        <w:t>. În calitate de intervievator sunt implicate persoane care au studii juridice sau în domeniul psihologiei, special instruite pentru această sarcină.</w:t>
      </w:r>
      <w:r w:rsidRPr="00820F4F">
        <w:rPr>
          <w:rFonts w:cstheme="minorHAnsi"/>
          <w:lang w:val="ro-RO"/>
        </w:rPr>
        <w:t xml:space="preserve"> Cu toate, acestea, la moment nu există un </w:t>
      </w:r>
      <w:r w:rsidRPr="00820F4F">
        <w:rPr>
          <w:rFonts w:cstheme="minorHAnsi"/>
          <w:shd w:val="clear" w:color="auto" w:fill="FFFFFF"/>
          <w:lang w:val="ro-RO"/>
        </w:rPr>
        <w:t>cadru de reglementare a activității intervievatorului, care să abordeze, inclusiv aspectul de certificare și consolidare a capacităților profesionale ale intervievatorilor.</w:t>
      </w:r>
    </w:p>
    <w:p w14:paraId="73F01BCB" w14:textId="5FAAF8D4" w:rsidR="00B77743" w:rsidRPr="00820F4F" w:rsidRDefault="00B77743" w:rsidP="007D4672">
      <w:pPr>
        <w:jc w:val="both"/>
        <w:rPr>
          <w:rFonts w:cstheme="minorHAnsi"/>
          <w:lang w:val="ro-RO"/>
        </w:rPr>
      </w:pPr>
      <w:r w:rsidRPr="00820F4F">
        <w:rPr>
          <w:rFonts w:cstheme="minorHAnsi"/>
          <w:lang w:val="ro-RO"/>
        </w:rPr>
        <w:t xml:space="preserve">În acest context, Centrul Național de Prevenire a Abuzului față de Copii anunță lansarea unui program internațional de </w:t>
      </w:r>
      <w:bookmarkStart w:id="0" w:name="_Hlk87267819"/>
      <w:r w:rsidRPr="00820F4F">
        <w:rPr>
          <w:rFonts w:cstheme="minorHAnsi"/>
          <w:lang w:val="ro-RO"/>
        </w:rPr>
        <w:t>pregătirea profesională și certificare a intervievatorilor</w:t>
      </w:r>
      <w:bookmarkEnd w:id="0"/>
      <w:r w:rsidRPr="00820F4F">
        <w:rPr>
          <w:rFonts w:cstheme="minorHAnsi"/>
          <w:lang w:val="ro-RO"/>
        </w:rPr>
        <w:t>.</w:t>
      </w:r>
    </w:p>
    <w:p w14:paraId="5A86D226" w14:textId="2BC32F45" w:rsidR="00B77743" w:rsidRPr="00820F4F" w:rsidRDefault="005D3EB7" w:rsidP="007D4672">
      <w:pPr>
        <w:jc w:val="both"/>
        <w:rPr>
          <w:rFonts w:cstheme="minorHAnsi"/>
          <w:lang w:val="ro-RO"/>
        </w:rPr>
      </w:pPr>
      <w:r w:rsidRPr="00820F4F">
        <w:rPr>
          <w:rFonts w:cstheme="minorHAnsi"/>
          <w:lang w:val="ro-RO"/>
        </w:rPr>
        <w:t>Instruirea va avea loc în cadrul</w:t>
      </w:r>
      <w:r w:rsidR="00B77743" w:rsidRPr="00820F4F">
        <w:rPr>
          <w:rFonts w:cstheme="minorHAnsi"/>
          <w:lang w:val="ro-RO"/>
        </w:rPr>
        <w:t xml:space="preserve"> proiectului </w:t>
      </w:r>
      <w:r w:rsidR="00B77743" w:rsidRPr="00820F4F">
        <w:rPr>
          <w:rFonts w:cstheme="minorHAnsi"/>
          <w:i/>
          <w:iCs/>
          <w:lang w:val="ro-RO"/>
        </w:rPr>
        <w:t>Sprij</w:t>
      </w:r>
      <w:r w:rsidRPr="00820F4F">
        <w:rPr>
          <w:rFonts w:cstheme="minorHAnsi"/>
          <w:i/>
          <w:iCs/>
          <w:lang w:val="ro-RO"/>
        </w:rPr>
        <w:t>i</w:t>
      </w:r>
      <w:r w:rsidR="00B77743" w:rsidRPr="00820F4F">
        <w:rPr>
          <w:rFonts w:cstheme="minorHAnsi"/>
          <w:i/>
          <w:iCs/>
          <w:lang w:val="ro-RO"/>
        </w:rPr>
        <w:t xml:space="preserve">nirea </w:t>
      </w:r>
      <w:r w:rsidRPr="00820F4F">
        <w:rPr>
          <w:rFonts w:cstheme="minorHAnsi"/>
          <w:i/>
          <w:iCs/>
          <w:lang w:val="ro-RO"/>
        </w:rPr>
        <w:t xml:space="preserve">serviciilor de tip </w:t>
      </w:r>
      <w:r w:rsidR="00B77743" w:rsidRPr="00820F4F">
        <w:rPr>
          <w:rFonts w:cstheme="minorHAnsi"/>
          <w:i/>
          <w:iCs/>
          <w:lang w:val="ro-RO"/>
        </w:rPr>
        <w:t xml:space="preserve">Barnahus în Armenia, Estonia și Moldova prin schimb </w:t>
      </w:r>
      <w:r w:rsidRPr="00820F4F">
        <w:rPr>
          <w:rFonts w:cstheme="minorHAnsi"/>
          <w:i/>
          <w:iCs/>
          <w:lang w:val="ro-RO"/>
        </w:rPr>
        <w:t xml:space="preserve">de experiență </w:t>
      </w:r>
      <w:r w:rsidR="00B77743" w:rsidRPr="00820F4F">
        <w:rPr>
          <w:rFonts w:cstheme="minorHAnsi"/>
          <w:i/>
          <w:iCs/>
          <w:lang w:val="ro-RO"/>
        </w:rPr>
        <w:t xml:space="preserve">și </w:t>
      </w:r>
      <w:r w:rsidRPr="00820F4F">
        <w:rPr>
          <w:rFonts w:cstheme="minorHAnsi"/>
          <w:i/>
          <w:iCs/>
          <w:lang w:val="ro-RO"/>
        </w:rPr>
        <w:t>instruire (PROMISE 4)</w:t>
      </w:r>
      <w:r w:rsidRPr="00820F4F">
        <w:rPr>
          <w:rFonts w:cstheme="minorHAnsi"/>
          <w:lang w:val="ro-RO"/>
        </w:rPr>
        <w:t xml:space="preserve">. </w:t>
      </w:r>
      <w:r w:rsidR="00B77743" w:rsidRPr="00820F4F">
        <w:rPr>
          <w:rFonts w:cstheme="minorHAnsi"/>
          <w:lang w:val="ro-RO"/>
        </w:rPr>
        <w:t xml:space="preserve">PROMISE 4 sprijină Estonia, Armenia și Moldova să facă următorii pași în dezvoltarea </w:t>
      </w:r>
      <w:r w:rsidRPr="00820F4F">
        <w:rPr>
          <w:rFonts w:cstheme="minorHAnsi"/>
          <w:lang w:val="ro-RO"/>
        </w:rPr>
        <w:t xml:space="preserve">serviciilor de tip </w:t>
      </w:r>
      <w:r w:rsidR="00B77743" w:rsidRPr="00820F4F">
        <w:rPr>
          <w:rFonts w:cstheme="minorHAnsi"/>
          <w:lang w:val="ro-RO"/>
        </w:rPr>
        <w:t>Barnahus, pe baza resurselor și experienței rețelei PROMISE Barnahus, care este găzduită de Consiliul Secretariatului Statelor Mării Baltice</w:t>
      </w:r>
      <w:r w:rsidRPr="00820F4F">
        <w:rPr>
          <w:rFonts w:cstheme="minorHAnsi"/>
          <w:lang w:val="ro-RO"/>
        </w:rPr>
        <w:t>.</w:t>
      </w:r>
    </w:p>
    <w:p w14:paraId="6AC5EBEB" w14:textId="10051A24" w:rsidR="001C0C80" w:rsidRPr="00820F4F" w:rsidRDefault="001C0C80" w:rsidP="002A69C5">
      <w:pPr>
        <w:jc w:val="both"/>
        <w:rPr>
          <w:rFonts w:cstheme="minorHAnsi"/>
          <w:lang w:val="ro-RO"/>
        </w:rPr>
      </w:pPr>
      <w:r w:rsidRPr="00820F4F">
        <w:rPr>
          <w:rFonts w:cstheme="minorHAnsi"/>
          <w:lang w:val="ro-RO"/>
        </w:rPr>
        <w:t xml:space="preserve">Republica Moldova va putea înscrie în acest program maximum 10 participanți, care sunt implicați la moment sau au inclusă în fișa de post </w:t>
      </w:r>
      <w:r w:rsidR="002A69C5" w:rsidRPr="00820F4F">
        <w:rPr>
          <w:rFonts w:cstheme="minorHAnsi"/>
          <w:lang w:val="ro-RO"/>
        </w:rPr>
        <w:t>facilitarea audierii copiilor victime/martori ai infracțiunilor în condiții speciale, în calitate de intervievatori</w:t>
      </w:r>
      <w:r w:rsidRPr="00820F4F">
        <w:rPr>
          <w:rFonts w:cstheme="minorHAnsi"/>
          <w:lang w:val="ro-RO"/>
        </w:rPr>
        <w:t>.</w:t>
      </w:r>
    </w:p>
    <w:p w14:paraId="0D22C96A" w14:textId="50354B97" w:rsidR="005C22BB" w:rsidRPr="00820F4F" w:rsidRDefault="005C22BB" w:rsidP="005C22BB">
      <w:pPr>
        <w:jc w:val="both"/>
        <w:rPr>
          <w:b/>
          <w:bCs/>
          <w:lang w:val="ro-RO"/>
        </w:rPr>
      </w:pPr>
      <w:r w:rsidRPr="00820F4F">
        <w:rPr>
          <w:b/>
          <w:bCs/>
          <w:lang w:val="ro-RO"/>
        </w:rPr>
        <w:t>Concept</w:t>
      </w:r>
    </w:p>
    <w:p w14:paraId="128F10E4" w14:textId="0538639D" w:rsidR="00AB7C93" w:rsidRPr="00820F4F" w:rsidRDefault="005C22BB" w:rsidP="002A69C5">
      <w:pPr>
        <w:jc w:val="both"/>
        <w:rPr>
          <w:lang w:val="ro-RO"/>
        </w:rPr>
      </w:pPr>
      <w:r w:rsidRPr="00820F4F">
        <w:rPr>
          <w:lang w:val="ro-RO"/>
        </w:rPr>
        <w:t>Programul va fi livrat online de către formatori internaționali</w:t>
      </w:r>
      <w:r w:rsidR="00386C53" w:rsidRPr="00820F4F">
        <w:rPr>
          <w:lang w:val="ro-RO"/>
        </w:rPr>
        <w:t>,</w:t>
      </w:r>
      <w:r w:rsidRPr="00820F4F">
        <w:rPr>
          <w:lang w:val="ro-RO"/>
        </w:rPr>
        <w:t xml:space="preserve"> cu experiență vastă în domeniu</w:t>
      </w:r>
      <w:r w:rsidR="002A69C5" w:rsidRPr="00820F4F">
        <w:rPr>
          <w:lang w:val="ro-RO"/>
        </w:rPr>
        <w:t xml:space="preserve"> și va debuta în a doua jumătate a lunii ianuarie 2022. </w:t>
      </w:r>
      <w:r w:rsidR="00AB7C93" w:rsidRPr="00820F4F">
        <w:rPr>
          <w:lang w:val="ro-RO"/>
        </w:rPr>
        <w:t>Cursul include, de asemenea, o componentă de lucru individual care presupune exersarea abilităților obținute în cadrul sesiunilor teoretice</w:t>
      </w:r>
      <w:r w:rsidR="00305754" w:rsidRPr="00820F4F">
        <w:rPr>
          <w:lang w:val="ro-RO"/>
        </w:rPr>
        <w:t>.</w:t>
      </w:r>
      <w:r w:rsidR="00AB7C93" w:rsidRPr="00820F4F">
        <w:rPr>
          <w:lang w:val="ro-RO"/>
        </w:rPr>
        <w:t xml:space="preserve"> </w:t>
      </w:r>
    </w:p>
    <w:p w14:paraId="53800989" w14:textId="19B6BD76" w:rsidR="002A69C5" w:rsidRPr="00820F4F" w:rsidRDefault="002A69C5" w:rsidP="002A69C5">
      <w:pPr>
        <w:jc w:val="both"/>
        <w:rPr>
          <w:lang w:val="ro-RO"/>
        </w:rPr>
      </w:pPr>
      <w:r w:rsidRPr="00820F4F">
        <w:rPr>
          <w:lang w:val="ro-RO"/>
        </w:rPr>
        <w:t xml:space="preserve">Limba de instruire va fi engleza, cu posibilitatea de a asigura traducerea simultană în română. Costurile de participare la program vor fi acoperite în totalitate de organizatori. </w:t>
      </w:r>
    </w:p>
    <w:p w14:paraId="41AE21C4" w14:textId="69B32084" w:rsidR="00386C53" w:rsidRPr="00820F4F" w:rsidRDefault="00386C53" w:rsidP="002A69C5">
      <w:pPr>
        <w:jc w:val="both"/>
        <w:rPr>
          <w:lang w:val="ro-RO"/>
        </w:rPr>
      </w:pPr>
      <w:r w:rsidRPr="00820F4F">
        <w:rPr>
          <w:lang w:val="ro-RO"/>
        </w:rPr>
        <w:t>Instruirea se va realiza în mai multe etape obligatorii, după cum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206"/>
        <w:gridCol w:w="2319"/>
        <w:gridCol w:w="2322"/>
      </w:tblGrid>
      <w:tr w:rsidR="007B4F6A" w:rsidRPr="00820F4F" w14:paraId="04E78295" w14:textId="77777777" w:rsidTr="00386C53">
        <w:tc>
          <w:tcPr>
            <w:tcW w:w="421" w:type="dxa"/>
          </w:tcPr>
          <w:p w14:paraId="062D1791" w14:textId="48DE973D" w:rsidR="00386C53" w:rsidRPr="00820F4F" w:rsidRDefault="00386C53" w:rsidP="002A69C5">
            <w:pPr>
              <w:jc w:val="both"/>
              <w:rPr>
                <w:b/>
                <w:bCs/>
                <w:lang w:val="ro-RO"/>
              </w:rPr>
            </w:pPr>
            <w:r w:rsidRPr="00820F4F">
              <w:rPr>
                <w:b/>
                <w:bCs/>
                <w:lang w:val="ro-RO"/>
              </w:rPr>
              <w:t>Nr.</w:t>
            </w:r>
          </w:p>
        </w:tc>
        <w:tc>
          <w:tcPr>
            <w:tcW w:w="4251" w:type="dxa"/>
          </w:tcPr>
          <w:p w14:paraId="0AEDC99B" w14:textId="04EE9FC2" w:rsidR="00386C53" w:rsidRPr="00820F4F" w:rsidRDefault="00386C53" w:rsidP="002A69C5">
            <w:pPr>
              <w:jc w:val="both"/>
              <w:rPr>
                <w:b/>
                <w:bCs/>
                <w:lang w:val="ro-RO"/>
              </w:rPr>
            </w:pPr>
            <w:r w:rsidRPr="00820F4F">
              <w:rPr>
                <w:b/>
                <w:bCs/>
                <w:lang w:val="ro-RO"/>
              </w:rPr>
              <w:t xml:space="preserve">Activitate </w:t>
            </w:r>
          </w:p>
        </w:tc>
        <w:tc>
          <w:tcPr>
            <w:tcW w:w="2336" w:type="dxa"/>
          </w:tcPr>
          <w:p w14:paraId="5F5BEE10" w14:textId="249A9B62" w:rsidR="00386C53" w:rsidRPr="00820F4F" w:rsidRDefault="00386C53" w:rsidP="002A69C5">
            <w:pPr>
              <w:jc w:val="both"/>
              <w:rPr>
                <w:b/>
                <w:bCs/>
                <w:lang w:val="ro-RO"/>
              </w:rPr>
            </w:pPr>
            <w:r w:rsidRPr="00820F4F">
              <w:rPr>
                <w:b/>
                <w:bCs/>
                <w:lang w:val="ro-RO"/>
              </w:rPr>
              <w:t xml:space="preserve">Data </w:t>
            </w:r>
          </w:p>
        </w:tc>
        <w:tc>
          <w:tcPr>
            <w:tcW w:w="2337" w:type="dxa"/>
          </w:tcPr>
          <w:p w14:paraId="64C8C2D6" w14:textId="05E88C61" w:rsidR="00386C53" w:rsidRPr="00820F4F" w:rsidRDefault="00386C53" w:rsidP="002A69C5">
            <w:pPr>
              <w:jc w:val="both"/>
              <w:rPr>
                <w:b/>
                <w:bCs/>
                <w:lang w:val="ro-RO"/>
              </w:rPr>
            </w:pPr>
            <w:r w:rsidRPr="00820F4F">
              <w:rPr>
                <w:b/>
                <w:bCs/>
                <w:lang w:val="ro-RO"/>
              </w:rPr>
              <w:t xml:space="preserve">Durata </w:t>
            </w:r>
          </w:p>
        </w:tc>
      </w:tr>
      <w:tr w:rsidR="007B4F6A" w:rsidRPr="00820F4F" w14:paraId="290E709C" w14:textId="77777777" w:rsidTr="00386C53">
        <w:tc>
          <w:tcPr>
            <w:tcW w:w="421" w:type="dxa"/>
          </w:tcPr>
          <w:p w14:paraId="408944C0" w14:textId="489BB6FC" w:rsidR="00386C53" w:rsidRPr="00820F4F" w:rsidRDefault="00386C53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1.</w:t>
            </w:r>
          </w:p>
        </w:tc>
        <w:tc>
          <w:tcPr>
            <w:tcW w:w="4251" w:type="dxa"/>
          </w:tcPr>
          <w:p w14:paraId="6D1F638C" w14:textId="4BA9D7EC" w:rsidR="00386C53" w:rsidRPr="00820F4F" w:rsidRDefault="00386C53" w:rsidP="002A69C5">
            <w:pPr>
              <w:jc w:val="both"/>
              <w:rPr>
                <w:lang w:val="ro-RO"/>
              </w:rPr>
            </w:pPr>
            <w:r w:rsidRPr="00820F4F">
              <w:rPr>
                <w:rFonts w:ascii="Calibri" w:hAnsi="Calibri" w:cs="Calibri"/>
                <w:color w:val="201F1E"/>
                <w:shd w:val="clear" w:color="auto" w:fill="FFFFFF"/>
                <w:lang w:val="ro-RO"/>
              </w:rPr>
              <w:t>Ședință introductivă pentru toți participanții</w:t>
            </w:r>
          </w:p>
        </w:tc>
        <w:tc>
          <w:tcPr>
            <w:tcW w:w="2336" w:type="dxa"/>
          </w:tcPr>
          <w:p w14:paraId="683ADDFB" w14:textId="306AEE3B" w:rsidR="00386C53" w:rsidRPr="00820F4F" w:rsidRDefault="00386C53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27 ianuarie</w:t>
            </w:r>
          </w:p>
        </w:tc>
        <w:tc>
          <w:tcPr>
            <w:tcW w:w="2337" w:type="dxa"/>
          </w:tcPr>
          <w:p w14:paraId="3562C438" w14:textId="627FE7D3" w:rsidR="00386C53" w:rsidRPr="00820F4F" w:rsidRDefault="00386C53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16:00 – 18:00</w:t>
            </w:r>
          </w:p>
        </w:tc>
      </w:tr>
      <w:tr w:rsidR="007B4F6A" w:rsidRPr="00820F4F" w14:paraId="1624B1A2" w14:textId="77777777" w:rsidTr="00386C53">
        <w:tc>
          <w:tcPr>
            <w:tcW w:w="421" w:type="dxa"/>
          </w:tcPr>
          <w:p w14:paraId="2A02E977" w14:textId="35923675" w:rsidR="00386C53" w:rsidRPr="00820F4F" w:rsidRDefault="00386C53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2.</w:t>
            </w:r>
          </w:p>
        </w:tc>
        <w:tc>
          <w:tcPr>
            <w:tcW w:w="4251" w:type="dxa"/>
          </w:tcPr>
          <w:p w14:paraId="4CC33712" w14:textId="14EB69A3" w:rsidR="00386C53" w:rsidRPr="00820F4F" w:rsidRDefault="007B4F6A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Reuniune cu grupul de țară pentru a loga toți participanții pe platforma de exersare, unde va fi realizat lucrul individual și simulările. Tutorial</w:t>
            </w:r>
          </w:p>
        </w:tc>
        <w:tc>
          <w:tcPr>
            <w:tcW w:w="2336" w:type="dxa"/>
          </w:tcPr>
          <w:p w14:paraId="78249A42" w14:textId="3B531FFE" w:rsidR="00386C53" w:rsidRPr="00820F4F" w:rsidRDefault="007B4F6A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 xml:space="preserve">Orice zi în perioada 14 ianuarie – 4 februarie, comodă pentru participanți </w:t>
            </w:r>
          </w:p>
        </w:tc>
        <w:tc>
          <w:tcPr>
            <w:tcW w:w="2337" w:type="dxa"/>
          </w:tcPr>
          <w:p w14:paraId="2F3EC552" w14:textId="3FEB7353" w:rsidR="00386C53" w:rsidRPr="00820F4F" w:rsidRDefault="007B4F6A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Aproximativ o oră</w:t>
            </w:r>
          </w:p>
        </w:tc>
      </w:tr>
      <w:tr w:rsidR="007B4F6A" w:rsidRPr="00820F4F" w14:paraId="28710430" w14:textId="77777777" w:rsidTr="00386C53">
        <w:tc>
          <w:tcPr>
            <w:tcW w:w="421" w:type="dxa"/>
          </w:tcPr>
          <w:p w14:paraId="18BF5B56" w14:textId="4CD99FDF" w:rsidR="00386C53" w:rsidRPr="00820F4F" w:rsidRDefault="007B4F6A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 xml:space="preserve">3. </w:t>
            </w:r>
          </w:p>
        </w:tc>
        <w:tc>
          <w:tcPr>
            <w:tcW w:w="4251" w:type="dxa"/>
          </w:tcPr>
          <w:p w14:paraId="001FB0A9" w14:textId="7BE0059E" w:rsidR="00386C53" w:rsidRPr="00820F4F" w:rsidRDefault="007B4F6A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12 ore de instruire</w:t>
            </w:r>
            <w:r w:rsidR="00AB7C93" w:rsidRPr="00820F4F">
              <w:rPr>
                <w:lang w:val="ro-RO"/>
              </w:rPr>
              <w:t xml:space="preserve"> teoretică</w:t>
            </w:r>
            <w:r w:rsidRPr="00820F4F">
              <w:rPr>
                <w:lang w:val="ro-RO"/>
              </w:rPr>
              <w:t>, divizate în 5 zile</w:t>
            </w:r>
            <w:r w:rsidR="00AB7C93" w:rsidRPr="00820F4F">
              <w:rPr>
                <w:lang w:val="ro-RO"/>
              </w:rPr>
              <w:t xml:space="preserve"> de training</w:t>
            </w:r>
          </w:p>
        </w:tc>
        <w:tc>
          <w:tcPr>
            <w:tcW w:w="2336" w:type="dxa"/>
          </w:tcPr>
          <w:p w14:paraId="200DB772" w14:textId="77777777" w:rsidR="007B4F6A" w:rsidRPr="00820F4F" w:rsidRDefault="007B4F6A" w:rsidP="002A69C5">
            <w:pPr>
              <w:jc w:val="both"/>
              <w:rPr>
                <w:rFonts w:ascii="Calibri" w:hAnsi="Calibri" w:cs="Calibri"/>
                <w:color w:val="201F1E"/>
                <w:lang w:val="ro-RO"/>
              </w:rPr>
            </w:pPr>
            <w:r w:rsidRPr="00820F4F">
              <w:rPr>
                <w:rFonts w:ascii="Calibri" w:hAnsi="Calibri" w:cs="Calibri"/>
                <w:color w:val="201F1E"/>
                <w:lang w:val="ro-RO"/>
              </w:rPr>
              <w:t xml:space="preserve">7 februarie </w:t>
            </w:r>
          </w:p>
          <w:p w14:paraId="7C6C4E1A" w14:textId="77777777" w:rsidR="007B4F6A" w:rsidRPr="00820F4F" w:rsidRDefault="007B4F6A" w:rsidP="002A69C5">
            <w:pPr>
              <w:jc w:val="both"/>
              <w:rPr>
                <w:rFonts w:ascii="Calibri" w:hAnsi="Calibri" w:cs="Calibri"/>
                <w:color w:val="201F1E"/>
                <w:lang w:val="ro-RO"/>
              </w:rPr>
            </w:pPr>
            <w:r w:rsidRPr="00820F4F">
              <w:rPr>
                <w:rFonts w:ascii="Calibri" w:hAnsi="Calibri" w:cs="Calibri"/>
                <w:color w:val="201F1E"/>
                <w:lang w:val="ro-RO"/>
              </w:rPr>
              <w:t>16 februarie</w:t>
            </w:r>
          </w:p>
          <w:p w14:paraId="629657E0" w14:textId="77777777" w:rsidR="007B4F6A" w:rsidRPr="00820F4F" w:rsidRDefault="007B4F6A" w:rsidP="002A69C5">
            <w:pPr>
              <w:jc w:val="both"/>
              <w:rPr>
                <w:rFonts w:ascii="Calibri" w:hAnsi="Calibri" w:cs="Calibri"/>
                <w:color w:val="201F1E"/>
                <w:lang w:val="ro-RO"/>
              </w:rPr>
            </w:pPr>
            <w:r w:rsidRPr="00820F4F">
              <w:rPr>
                <w:rFonts w:ascii="Calibri" w:hAnsi="Calibri" w:cs="Calibri"/>
                <w:color w:val="201F1E"/>
                <w:lang w:val="ro-RO"/>
              </w:rPr>
              <w:t>3 martie</w:t>
            </w:r>
          </w:p>
          <w:p w14:paraId="2046DD41" w14:textId="77777777" w:rsidR="007B4F6A" w:rsidRPr="00820F4F" w:rsidRDefault="007B4F6A" w:rsidP="002A69C5">
            <w:pPr>
              <w:jc w:val="both"/>
              <w:rPr>
                <w:rFonts w:ascii="Calibri" w:hAnsi="Calibri" w:cs="Calibri"/>
                <w:color w:val="201F1E"/>
                <w:lang w:val="ro-RO"/>
              </w:rPr>
            </w:pPr>
            <w:r w:rsidRPr="00820F4F">
              <w:rPr>
                <w:rFonts w:ascii="Calibri" w:hAnsi="Calibri" w:cs="Calibri"/>
                <w:color w:val="201F1E"/>
                <w:lang w:val="ro-RO"/>
              </w:rPr>
              <w:t>9 martie</w:t>
            </w:r>
          </w:p>
          <w:p w14:paraId="5AC902A2" w14:textId="56420E11" w:rsidR="00386C53" w:rsidRPr="00820F4F" w:rsidRDefault="007B4F6A" w:rsidP="002A69C5">
            <w:pPr>
              <w:jc w:val="both"/>
              <w:rPr>
                <w:lang w:val="ro-RO"/>
              </w:rPr>
            </w:pPr>
            <w:r w:rsidRPr="00820F4F">
              <w:rPr>
                <w:rFonts w:ascii="Calibri" w:hAnsi="Calibri" w:cs="Calibri"/>
                <w:color w:val="201F1E"/>
                <w:lang w:val="ro-RO"/>
              </w:rPr>
              <w:t>14 martie</w:t>
            </w:r>
          </w:p>
        </w:tc>
        <w:tc>
          <w:tcPr>
            <w:tcW w:w="2337" w:type="dxa"/>
          </w:tcPr>
          <w:p w14:paraId="6C76E661" w14:textId="5668CD74" w:rsidR="00900FBB" w:rsidRPr="00820F4F" w:rsidRDefault="00900FBB" w:rsidP="00900FBB">
            <w:pPr>
              <w:rPr>
                <w:lang w:val="ro-RO"/>
              </w:rPr>
            </w:pPr>
            <w:r w:rsidRPr="00820F4F">
              <w:rPr>
                <w:lang w:val="ro-RO"/>
              </w:rPr>
              <w:t>14:00 – 19:00</w:t>
            </w:r>
          </w:p>
        </w:tc>
      </w:tr>
      <w:tr w:rsidR="007B4F6A" w:rsidRPr="00B33C3E" w14:paraId="59AC2866" w14:textId="77777777" w:rsidTr="00386C53">
        <w:tc>
          <w:tcPr>
            <w:tcW w:w="421" w:type="dxa"/>
          </w:tcPr>
          <w:p w14:paraId="12BA5D1D" w14:textId="324E8B93" w:rsidR="00386C53" w:rsidRPr="00820F4F" w:rsidRDefault="00900FBB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4.</w:t>
            </w:r>
          </w:p>
        </w:tc>
        <w:tc>
          <w:tcPr>
            <w:tcW w:w="4251" w:type="dxa"/>
          </w:tcPr>
          <w:p w14:paraId="1292D371" w14:textId="658AA901" w:rsidR="00386C53" w:rsidRPr="00820F4F" w:rsidRDefault="00900FBB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 xml:space="preserve">Lucru individual, în perechi. Exersarea și înregistrarea pe platforma electronică a audierilor realizate în 3 cazuri oferite de către </w:t>
            </w:r>
            <w:r w:rsidRPr="00820F4F">
              <w:rPr>
                <w:lang w:val="ro-RO"/>
              </w:rPr>
              <w:lastRenderedPageBreak/>
              <w:t>formatori. Completarea manualului de feed-back</w:t>
            </w:r>
          </w:p>
        </w:tc>
        <w:tc>
          <w:tcPr>
            <w:tcW w:w="2336" w:type="dxa"/>
          </w:tcPr>
          <w:p w14:paraId="25C6487B" w14:textId="66405B23" w:rsidR="00386C53" w:rsidRPr="00820F4F" w:rsidRDefault="00900FBB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lastRenderedPageBreak/>
              <w:t>14 martie – 30 mai, în orice zi și oră comodă pentru participanți</w:t>
            </w:r>
          </w:p>
        </w:tc>
        <w:tc>
          <w:tcPr>
            <w:tcW w:w="2337" w:type="dxa"/>
          </w:tcPr>
          <w:p w14:paraId="42D75387" w14:textId="1EDF1125" w:rsidR="00386C53" w:rsidRPr="00820F4F" w:rsidRDefault="00900FBB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 xml:space="preserve">Participanții vor trebui să programeze aproximativ două ore pentru fiecare caz și </w:t>
            </w:r>
            <w:r w:rsidRPr="00820F4F">
              <w:rPr>
                <w:lang w:val="ro-RO"/>
              </w:rPr>
              <w:lastRenderedPageBreak/>
              <w:t>completarea manualului</w:t>
            </w:r>
          </w:p>
        </w:tc>
      </w:tr>
      <w:tr w:rsidR="007B4F6A" w:rsidRPr="00820F4F" w14:paraId="6B89698E" w14:textId="77777777" w:rsidTr="00386C53">
        <w:tc>
          <w:tcPr>
            <w:tcW w:w="421" w:type="dxa"/>
          </w:tcPr>
          <w:p w14:paraId="3C96C066" w14:textId="430BF8A7" w:rsidR="00386C53" w:rsidRPr="00820F4F" w:rsidRDefault="00900FBB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lastRenderedPageBreak/>
              <w:t>5.</w:t>
            </w:r>
          </w:p>
        </w:tc>
        <w:tc>
          <w:tcPr>
            <w:tcW w:w="4251" w:type="dxa"/>
          </w:tcPr>
          <w:p w14:paraId="7E5FDFBE" w14:textId="6726E30E" w:rsidR="00386C53" w:rsidRPr="00820F4F" w:rsidRDefault="00BB4945" w:rsidP="002A69C5">
            <w:pPr>
              <w:jc w:val="both"/>
              <w:rPr>
                <w:lang w:val="ro-RO"/>
              </w:rPr>
            </w:pPr>
            <w:r w:rsidRPr="00820F4F">
              <w:rPr>
                <w:rFonts w:ascii="Calibri" w:hAnsi="Calibri" w:cs="Calibri"/>
                <w:color w:val="201F1E"/>
                <w:shd w:val="clear" w:color="auto" w:fill="FFFFFF"/>
                <w:lang w:val="ro-RO"/>
              </w:rPr>
              <w:t>Ședință de încheiere</w:t>
            </w:r>
          </w:p>
        </w:tc>
        <w:tc>
          <w:tcPr>
            <w:tcW w:w="2336" w:type="dxa"/>
          </w:tcPr>
          <w:p w14:paraId="3F17824C" w14:textId="0BA9088F" w:rsidR="00386C53" w:rsidRPr="00820F4F" w:rsidRDefault="00BB4945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30 mai</w:t>
            </w:r>
          </w:p>
        </w:tc>
        <w:tc>
          <w:tcPr>
            <w:tcW w:w="2337" w:type="dxa"/>
          </w:tcPr>
          <w:p w14:paraId="03EE6445" w14:textId="0B32F667" w:rsidR="00386C53" w:rsidRPr="00820F4F" w:rsidRDefault="00BB4945" w:rsidP="002A69C5">
            <w:pPr>
              <w:jc w:val="both"/>
              <w:rPr>
                <w:lang w:val="ro-RO"/>
              </w:rPr>
            </w:pPr>
            <w:r w:rsidRPr="00820F4F">
              <w:rPr>
                <w:lang w:val="ro-RO"/>
              </w:rPr>
              <w:t>16:00 – 18:00</w:t>
            </w:r>
          </w:p>
        </w:tc>
      </w:tr>
    </w:tbl>
    <w:p w14:paraId="7A3B54D5" w14:textId="77777777" w:rsidR="00386C53" w:rsidRPr="00820F4F" w:rsidRDefault="00386C53" w:rsidP="002A69C5">
      <w:pPr>
        <w:jc w:val="both"/>
        <w:rPr>
          <w:lang w:val="ro-RO"/>
        </w:rPr>
      </w:pPr>
    </w:p>
    <w:p w14:paraId="3BEA122E" w14:textId="44C00E02" w:rsidR="002B2764" w:rsidRPr="00820F4F" w:rsidRDefault="00606441">
      <w:p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NOTĂ: </w:t>
      </w:r>
      <w:r w:rsidR="00D121DE">
        <w:rPr>
          <w:rFonts w:cstheme="minorHAnsi"/>
          <w:lang w:val="ro-RO"/>
        </w:rPr>
        <w:t xml:space="preserve">Pentru a facilita procesul de instruire, </w:t>
      </w:r>
      <w:r w:rsidR="00D121DE" w:rsidRPr="00820F4F">
        <w:rPr>
          <w:rFonts w:cstheme="minorHAnsi"/>
          <w:lang w:val="ro-RO"/>
        </w:rPr>
        <w:t>CNPAC</w:t>
      </w:r>
      <w:r w:rsidR="00D121DE">
        <w:rPr>
          <w:rFonts w:cstheme="minorHAnsi"/>
          <w:lang w:val="ro-RO"/>
        </w:rPr>
        <w:t xml:space="preserve"> va organiza ședinț</w:t>
      </w:r>
      <w:r>
        <w:rPr>
          <w:rFonts w:cstheme="minorHAnsi"/>
          <w:lang w:val="ro-RO"/>
        </w:rPr>
        <w:t>e</w:t>
      </w:r>
      <w:r w:rsidR="00D121DE">
        <w:rPr>
          <w:rFonts w:cstheme="minorHAnsi"/>
          <w:lang w:val="ro-RO"/>
        </w:rPr>
        <w:t xml:space="preserve"> de coordonare.</w:t>
      </w:r>
      <w:r>
        <w:rPr>
          <w:rFonts w:cstheme="minorHAnsi"/>
          <w:lang w:val="ro-RO"/>
        </w:rPr>
        <w:t xml:space="preserve"> Data și durata vor fi anunțate ulterior.</w:t>
      </w:r>
      <w:r w:rsidR="00D121DE">
        <w:rPr>
          <w:rFonts w:cstheme="minorHAnsi"/>
          <w:lang w:val="ro-RO"/>
        </w:rPr>
        <w:t xml:space="preserve"> </w:t>
      </w:r>
      <w:r w:rsidR="002B2764" w:rsidRPr="00820F4F">
        <w:rPr>
          <w:rFonts w:cstheme="minorHAnsi"/>
          <w:lang w:val="ro-RO"/>
        </w:rPr>
        <w:t xml:space="preserve"> </w:t>
      </w:r>
    </w:p>
    <w:p w14:paraId="0598718E" w14:textId="77777777" w:rsidR="002B2764" w:rsidRPr="00820F4F" w:rsidRDefault="002B2764">
      <w:pPr>
        <w:rPr>
          <w:rFonts w:cstheme="minorHAnsi"/>
          <w:lang w:val="ro-RO"/>
        </w:rPr>
      </w:pPr>
    </w:p>
    <w:p w14:paraId="39D0360A" w14:textId="77777777" w:rsidR="00263ADB" w:rsidRPr="00820F4F" w:rsidRDefault="00263ADB" w:rsidP="00263ADB">
      <w:pPr>
        <w:jc w:val="both"/>
        <w:rPr>
          <w:b/>
          <w:bCs/>
          <w:lang w:val="ro-RO"/>
        </w:rPr>
      </w:pPr>
      <w:r w:rsidRPr="00820F4F">
        <w:rPr>
          <w:b/>
          <w:bCs/>
          <w:lang w:val="ro-RO"/>
        </w:rPr>
        <w:t>Condiții de participare</w:t>
      </w:r>
    </w:p>
    <w:p w14:paraId="03B5F9B9" w14:textId="77777777" w:rsidR="00263ADB" w:rsidRPr="00820F4F" w:rsidRDefault="00263ADB" w:rsidP="00263ADB">
      <w:pPr>
        <w:jc w:val="both"/>
        <w:rPr>
          <w:lang w:val="ro-RO"/>
        </w:rPr>
      </w:pPr>
      <w:r w:rsidRPr="00820F4F">
        <w:rPr>
          <w:lang w:val="ro-RO"/>
        </w:rPr>
        <w:t>Persoanele care sunt interesate să aplice pentru aceste program, trebuie să întrunească următoarele condiții:</w:t>
      </w:r>
    </w:p>
    <w:p w14:paraId="7739EABF" w14:textId="77777777" w:rsidR="00263ADB" w:rsidRPr="00820F4F" w:rsidRDefault="00263ADB" w:rsidP="00263ADB">
      <w:pPr>
        <w:numPr>
          <w:ilvl w:val="0"/>
          <w:numId w:val="1"/>
        </w:numPr>
        <w:jc w:val="both"/>
        <w:rPr>
          <w:lang w:val="ro-RO"/>
        </w:rPr>
      </w:pPr>
      <w:r w:rsidRPr="00820F4F">
        <w:rPr>
          <w:lang w:val="ro-RO"/>
        </w:rPr>
        <w:t>să aibă studii juridice sau psihologice;</w:t>
      </w:r>
    </w:p>
    <w:p w14:paraId="03EF989A" w14:textId="4D21BC9F" w:rsidR="00263ADB" w:rsidRPr="00820F4F" w:rsidRDefault="00263ADB" w:rsidP="00263ADB">
      <w:pPr>
        <w:numPr>
          <w:ilvl w:val="0"/>
          <w:numId w:val="1"/>
        </w:numPr>
        <w:jc w:val="both"/>
        <w:rPr>
          <w:lang w:val="ro-RO"/>
        </w:rPr>
      </w:pPr>
      <w:r w:rsidRPr="00820F4F">
        <w:rPr>
          <w:lang w:val="ro-RO"/>
        </w:rPr>
        <w:t>să aibă relevan</w:t>
      </w:r>
      <w:r w:rsidR="002A69C5" w:rsidRPr="00820F4F">
        <w:rPr>
          <w:lang w:val="ro-RO"/>
        </w:rPr>
        <w:t>ț</w:t>
      </w:r>
      <w:r w:rsidRPr="00820F4F">
        <w:rPr>
          <w:lang w:val="ro-RO"/>
        </w:rPr>
        <w:t>ă cu activitatea profesională desfășurată;</w:t>
      </w:r>
    </w:p>
    <w:p w14:paraId="19BDFF20" w14:textId="77777777" w:rsidR="00263ADB" w:rsidRPr="00820F4F" w:rsidRDefault="00263ADB" w:rsidP="00263ADB">
      <w:pPr>
        <w:numPr>
          <w:ilvl w:val="0"/>
          <w:numId w:val="1"/>
        </w:numPr>
        <w:jc w:val="both"/>
        <w:rPr>
          <w:lang w:val="ro-RO"/>
        </w:rPr>
      </w:pPr>
      <w:r w:rsidRPr="00820F4F">
        <w:rPr>
          <w:lang w:val="ro-RO"/>
        </w:rPr>
        <w:t>să aibă acordul scris al conducătorului instituției în care activează pentru a participa la programul complet de instruire;</w:t>
      </w:r>
    </w:p>
    <w:p w14:paraId="28F1246D" w14:textId="77777777" w:rsidR="00263ADB" w:rsidRPr="00820F4F" w:rsidRDefault="00263ADB" w:rsidP="00263ADB">
      <w:pPr>
        <w:numPr>
          <w:ilvl w:val="0"/>
          <w:numId w:val="1"/>
        </w:numPr>
        <w:jc w:val="both"/>
        <w:rPr>
          <w:lang w:val="ro-RO"/>
        </w:rPr>
      </w:pPr>
      <w:r w:rsidRPr="00820F4F">
        <w:rPr>
          <w:lang w:val="ro-RO"/>
        </w:rPr>
        <w:t xml:space="preserve">să fie dispus de a semna un angajament de urmare a programului până la final. </w:t>
      </w:r>
    </w:p>
    <w:p w14:paraId="460F2D1C" w14:textId="77777777" w:rsidR="00263ADB" w:rsidRPr="00820F4F" w:rsidRDefault="00263ADB" w:rsidP="00263ADB">
      <w:pPr>
        <w:jc w:val="both"/>
        <w:rPr>
          <w:b/>
          <w:bCs/>
          <w:lang w:val="ro-RO"/>
        </w:rPr>
      </w:pPr>
    </w:p>
    <w:p w14:paraId="4F4257E6" w14:textId="5813F313" w:rsidR="00263ADB" w:rsidRPr="00820F4F" w:rsidRDefault="00263ADB" w:rsidP="00263ADB">
      <w:pPr>
        <w:jc w:val="both"/>
        <w:rPr>
          <w:b/>
          <w:bCs/>
          <w:lang w:val="ro-RO"/>
        </w:rPr>
      </w:pPr>
      <w:r w:rsidRPr="00820F4F">
        <w:rPr>
          <w:b/>
          <w:bCs/>
          <w:lang w:val="ro-RO"/>
        </w:rPr>
        <w:t xml:space="preserve">Modalități de </w:t>
      </w:r>
      <w:r w:rsidR="00B0595F" w:rsidRPr="00820F4F">
        <w:rPr>
          <w:b/>
          <w:bCs/>
          <w:lang w:val="ro-RO"/>
        </w:rPr>
        <w:t>depunere a dosarului</w:t>
      </w:r>
    </w:p>
    <w:p w14:paraId="3F32EC65" w14:textId="274D885F" w:rsidR="00263ADB" w:rsidRPr="00820F4F" w:rsidRDefault="00263ADB" w:rsidP="00263ADB">
      <w:pPr>
        <w:jc w:val="both"/>
        <w:rPr>
          <w:lang w:val="ro-RO"/>
        </w:rPr>
      </w:pPr>
      <w:r w:rsidRPr="00820F4F">
        <w:rPr>
          <w:lang w:val="ro-RO"/>
        </w:rPr>
        <w:t>Pentru a</w:t>
      </w:r>
      <w:r w:rsidR="00B0595F" w:rsidRPr="00820F4F">
        <w:rPr>
          <w:lang w:val="ro-RO"/>
        </w:rPr>
        <w:t xml:space="preserve"> se înscrie în concurs</w:t>
      </w:r>
      <w:r w:rsidRPr="00820F4F">
        <w:rPr>
          <w:lang w:val="ro-RO"/>
        </w:rPr>
        <w:t xml:space="preserve">, doritorii sunt invitați să </w:t>
      </w:r>
      <w:r w:rsidR="00B0595F" w:rsidRPr="00820F4F">
        <w:rPr>
          <w:lang w:val="ro-RO"/>
        </w:rPr>
        <w:t>transmită dosarul de participare</w:t>
      </w:r>
      <w:r w:rsidRPr="00820F4F">
        <w:rPr>
          <w:lang w:val="ro-RO"/>
        </w:rPr>
        <w:t xml:space="preserve"> până în data de </w:t>
      </w:r>
      <w:r w:rsidR="002A69C5" w:rsidRPr="00820F4F">
        <w:rPr>
          <w:b/>
          <w:bCs/>
          <w:lang w:val="ro-RO"/>
        </w:rPr>
        <w:t>6</w:t>
      </w:r>
      <w:r w:rsidRPr="00820F4F">
        <w:rPr>
          <w:b/>
          <w:bCs/>
          <w:lang w:val="ro-RO"/>
        </w:rPr>
        <w:t xml:space="preserve"> </w:t>
      </w:r>
      <w:r w:rsidR="002A69C5" w:rsidRPr="00820F4F">
        <w:rPr>
          <w:b/>
          <w:bCs/>
          <w:lang w:val="ro-RO"/>
        </w:rPr>
        <w:t xml:space="preserve">ianuarie </w:t>
      </w:r>
      <w:r w:rsidRPr="00820F4F">
        <w:rPr>
          <w:b/>
          <w:bCs/>
          <w:lang w:val="ro-RO"/>
        </w:rPr>
        <w:t>202</w:t>
      </w:r>
      <w:r w:rsidR="002A69C5" w:rsidRPr="00820F4F">
        <w:rPr>
          <w:b/>
          <w:bCs/>
          <w:lang w:val="ro-RO"/>
        </w:rPr>
        <w:t>2</w:t>
      </w:r>
      <w:r w:rsidRPr="00820F4F">
        <w:rPr>
          <w:lang w:val="ro-RO"/>
        </w:rPr>
        <w:t xml:space="preserve">, la email-ul </w:t>
      </w:r>
      <w:hyperlink r:id="rId5" w:history="1">
        <w:r w:rsidRPr="00820F4F">
          <w:rPr>
            <w:rStyle w:val="Hyperlink"/>
            <w:lang w:val="ro-RO"/>
          </w:rPr>
          <w:t>office@cnpac.md</w:t>
        </w:r>
      </w:hyperlink>
      <w:r w:rsidRPr="00820F4F">
        <w:rPr>
          <w:lang w:val="ro-RO"/>
        </w:rPr>
        <w:t xml:space="preserve"> cu subiectul </w:t>
      </w:r>
      <w:r w:rsidR="00B0595F" w:rsidRPr="00820F4F">
        <w:rPr>
          <w:i/>
          <w:iCs/>
          <w:lang w:val="ro-RO"/>
        </w:rPr>
        <w:t>C</w:t>
      </w:r>
      <w:r w:rsidRPr="00820F4F">
        <w:rPr>
          <w:i/>
          <w:iCs/>
          <w:lang w:val="ro-RO"/>
        </w:rPr>
        <w:t>on</w:t>
      </w:r>
      <w:r w:rsidR="00B0595F" w:rsidRPr="00820F4F">
        <w:rPr>
          <w:i/>
          <w:iCs/>
          <w:lang w:val="ro-RO"/>
        </w:rPr>
        <w:t>c</w:t>
      </w:r>
      <w:r w:rsidRPr="00820F4F">
        <w:rPr>
          <w:i/>
          <w:iCs/>
          <w:lang w:val="ro-RO"/>
        </w:rPr>
        <w:t>urs</w:t>
      </w:r>
      <w:r w:rsidR="00B0595F" w:rsidRPr="00820F4F">
        <w:rPr>
          <w:i/>
          <w:iCs/>
          <w:lang w:val="ro-RO"/>
        </w:rPr>
        <w:t xml:space="preserve"> internațional </w:t>
      </w:r>
      <w:r w:rsidRPr="00820F4F">
        <w:rPr>
          <w:i/>
          <w:iCs/>
          <w:lang w:val="ro-RO"/>
        </w:rPr>
        <w:t>intervievatori</w:t>
      </w:r>
      <w:r w:rsidR="00B0595F" w:rsidRPr="00820F4F">
        <w:rPr>
          <w:lang w:val="ro-RO"/>
        </w:rPr>
        <w:t>.</w:t>
      </w:r>
    </w:p>
    <w:p w14:paraId="6EA2781F" w14:textId="08F66BC1" w:rsidR="00B0595F" w:rsidRPr="00820F4F" w:rsidRDefault="00B0595F" w:rsidP="00263ADB">
      <w:pPr>
        <w:jc w:val="both"/>
        <w:rPr>
          <w:lang w:val="ro-RO"/>
        </w:rPr>
      </w:pPr>
      <w:r w:rsidRPr="00820F4F">
        <w:rPr>
          <w:lang w:val="ro-RO"/>
        </w:rPr>
        <w:t>Dosarul va conține toate documentele enumerate mai jos:</w:t>
      </w:r>
    </w:p>
    <w:p w14:paraId="1FA3B05E" w14:textId="2D09261C" w:rsidR="00263ADB" w:rsidRPr="00820F4F" w:rsidRDefault="00263ADB" w:rsidP="00263ADB">
      <w:pPr>
        <w:numPr>
          <w:ilvl w:val="0"/>
          <w:numId w:val="2"/>
        </w:numPr>
        <w:jc w:val="both"/>
        <w:rPr>
          <w:lang w:val="ro-RO"/>
        </w:rPr>
      </w:pPr>
      <w:r w:rsidRPr="00820F4F">
        <w:rPr>
          <w:lang w:val="ro-RO"/>
        </w:rPr>
        <w:t>CV</w:t>
      </w:r>
      <w:r w:rsidR="001F7FD1" w:rsidRPr="00820F4F">
        <w:rPr>
          <w:lang w:val="ro-RO"/>
        </w:rPr>
        <w:t>, cu indicarea obligatorie a unei adrese de email active</w:t>
      </w:r>
      <w:r w:rsidRPr="00820F4F">
        <w:rPr>
          <w:lang w:val="ro-RO"/>
        </w:rPr>
        <w:t>;</w:t>
      </w:r>
    </w:p>
    <w:p w14:paraId="72AE5484" w14:textId="42288312" w:rsidR="00B0595F" w:rsidRPr="00820F4F" w:rsidRDefault="00B0595F" w:rsidP="00263ADB">
      <w:pPr>
        <w:numPr>
          <w:ilvl w:val="0"/>
          <w:numId w:val="2"/>
        </w:numPr>
        <w:jc w:val="both"/>
        <w:rPr>
          <w:lang w:val="ro-RO"/>
        </w:rPr>
      </w:pPr>
      <w:r w:rsidRPr="00820F4F">
        <w:rPr>
          <w:lang w:val="ro-RO"/>
        </w:rPr>
        <w:t xml:space="preserve">Copia diplomei de </w:t>
      </w:r>
      <w:r w:rsidR="00FC7AAD" w:rsidRPr="00820F4F">
        <w:rPr>
          <w:lang w:val="ro-RO"/>
        </w:rPr>
        <w:t>licență, care atestă obținerea specializării în unul din domeniile solicitate</w:t>
      </w:r>
      <w:r w:rsidRPr="00820F4F">
        <w:rPr>
          <w:lang w:val="ro-RO"/>
        </w:rPr>
        <w:t>;</w:t>
      </w:r>
    </w:p>
    <w:p w14:paraId="65B1B92C" w14:textId="2ABA26BB" w:rsidR="00263ADB" w:rsidRPr="00820F4F" w:rsidRDefault="00263ADB" w:rsidP="00263ADB">
      <w:pPr>
        <w:numPr>
          <w:ilvl w:val="0"/>
          <w:numId w:val="2"/>
        </w:numPr>
        <w:jc w:val="both"/>
        <w:rPr>
          <w:lang w:val="ro-RO"/>
        </w:rPr>
      </w:pPr>
      <w:r w:rsidRPr="00820F4F">
        <w:rPr>
          <w:lang w:val="ro-RO"/>
        </w:rPr>
        <w:t>Scrisoare de motivare</w:t>
      </w:r>
      <w:r w:rsidR="00B0595F" w:rsidRPr="00820F4F">
        <w:rPr>
          <w:lang w:val="ro-RO"/>
        </w:rPr>
        <w:t xml:space="preserve"> (volum maxim – o pagină)</w:t>
      </w:r>
      <w:r w:rsidRPr="00820F4F">
        <w:rPr>
          <w:lang w:val="ro-RO"/>
        </w:rPr>
        <w:t>;</w:t>
      </w:r>
      <w:r w:rsidR="00B0595F" w:rsidRPr="00820F4F">
        <w:rPr>
          <w:lang w:val="ro-RO"/>
        </w:rPr>
        <w:t xml:space="preserve"> </w:t>
      </w:r>
    </w:p>
    <w:p w14:paraId="6E19C192" w14:textId="77777777" w:rsidR="00263ADB" w:rsidRPr="00820F4F" w:rsidRDefault="00263ADB" w:rsidP="00263ADB">
      <w:pPr>
        <w:numPr>
          <w:ilvl w:val="0"/>
          <w:numId w:val="2"/>
        </w:numPr>
        <w:jc w:val="both"/>
        <w:rPr>
          <w:lang w:val="ro-RO"/>
        </w:rPr>
      </w:pPr>
      <w:r w:rsidRPr="00820F4F">
        <w:rPr>
          <w:lang w:val="ro-RO"/>
        </w:rPr>
        <w:t>Acordul scris al conducătorului instituției în care activează pentru a participa la programul complet de instruire (formă liberă);</w:t>
      </w:r>
    </w:p>
    <w:p w14:paraId="6D23F027" w14:textId="27391A50" w:rsidR="00263ADB" w:rsidRPr="00820F4F" w:rsidRDefault="00263ADB" w:rsidP="00263ADB">
      <w:pPr>
        <w:numPr>
          <w:ilvl w:val="0"/>
          <w:numId w:val="2"/>
        </w:numPr>
        <w:jc w:val="both"/>
        <w:rPr>
          <w:lang w:val="ro-RO"/>
        </w:rPr>
      </w:pPr>
      <w:r w:rsidRPr="00820F4F">
        <w:rPr>
          <w:lang w:val="ro-RO"/>
        </w:rPr>
        <w:t>Angajamentul de urmare a programului până la final</w:t>
      </w:r>
      <w:r w:rsidR="00FC7AAD" w:rsidRPr="00820F4F">
        <w:rPr>
          <w:lang w:val="ro-RO"/>
        </w:rPr>
        <w:t>,</w:t>
      </w:r>
      <w:r w:rsidRPr="00820F4F">
        <w:rPr>
          <w:lang w:val="ro-RO"/>
        </w:rPr>
        <w:t xml:space="preserve"> semnat (formă liberă).</w:t>
      </w:r>
    </w:p>
    <w:p w14:paraId="7BE6E443" w14:textId="02833DFA" w:rsidR="00FC7AAD" w:rsidRPr="00820F4F" w:rsidRDefault="00FC7AAD" w:rsidP="00263ADB">
      <w:pPr>
        <w:jc w:val="both"/>
        <w:rPr>
          <w:b/>
          <w:bCs/>
          <w:lang w:val="ro-RO"/>
        </w:rPr>
      </w:pPr>
      <w:r w:rsidRPr="00820F4F">
        <w:rPr>
          <w:b/>
          <w:bCs/>
          <w:lang w:val="ro-RO"/>
        </w:rPr>
        <w:t xml:space="preserve">Certificare </w:t>
      </w:r>
    </w:p>
    <w:p w14:paraId="491E1A3B" w14:textId="591A7AB6" w:rsidR="003F6C68" w:rsidRDefault="003F6C68" w:rsidP="00263ADB">
      <w:pPr>
        <w:jc w:val="both"/>
        <w:rPr>
          <w:lang w:val="ro-RO"/>
        </w:rPr>
      </w:pPr>
      <w:r w:rsidRPr="003F6C68">
        <w:rPr>
          <w:lang w:val="ro-RO"/>
        </w:rPr>
        <w:t>Pentru a promova cursul</w:t>
      </w:r>
      <w:r>
        <w:rPr>
          <w:lang w:val="ro-RO"/>
        </w:rPr>
        <w:t xml:space="preserve"> și a obține certificatul internațional</w:t>
      </w:r>
      <w:r w:rsidRPr="003F6C68">
        <w:rPr>
          <w:lang w:val="ro-RO"/>
        </w:rPr>
        <w:t xml:space="preserve"> participanții trebuie să </w:t>
      </w:r>
      <w:r>
        <w:rPr>
          <w:lang w:val="ro-RO"/>
        </w:rPr>
        <w:t>parcurgă</w:t>
      </w:r>
      <w:r w:rsidRPr="003F6C68">
        <w:rPr>
          <w:lang w:val="ro-RO"/>
        </w:rPr>
        <w:t xml:space="preserve"> </w:t>
      </w:r>
      <w:r>
        <w:rPr>
          <w:lang w:val="ro-RO"/>
        </w:rPr>
        <w:t xml:space="preserve">în mod obligatoriu </w:t>
      </w:r>
      <w:r w:rsidRPr="003F6C68">
        <w:rPr>
          <w:lang w:val="ro-RO"/>
        </w:rPr>
        <w:t>seminarul</w:t>
      </w:r>
      <w:r>
        <w:rPr>
          <w:lang w:val="ro-RO"/>
        </w:rPr>
        <w:t xml:space="preserve"> teoretic</w:t>
      </w:r>
      <w:r w:rsidRPr="003F6C68">
        <w:rPr>
          <w:lang w:val="ro-RO"/>
        </w:rPr>
        <w:t xml:space="preserve"> de cinci zile și să finaliz</w:t>
      </w:r>
      <w:r>
        <w:rPr>
          <w:lang w:val="ro-RO"/>
        </w:rPr>
        <w:t xml:space="preserve">eze activitatea </w:t>
      </w:r>
      <w:r w:rsidRPr="003F6C68">
        <w:rPr>
          <w:lang w:val="ro-RO"/>
        </w:rPr>
        <w:t>practic</w:t>
      </w:r>
      <w:r>
        <w:rPr>
          <w:lang w:val="ro-RO"/>
        </w:rPr>
        <w:t xml:space="preserve">ă individuală. </w:t>
      </w:r>
      <w:r w:rsidR="0039531C">
        <w:rPr>
          <w:lang w:val="ro-RO"/>
        </w:rPr>
        <w:t>Este admisă o singură absență de la cursul teoretic. Totodată, aceste sesiuni nu pot fi înregistrare și în cazul absenței, participantul nu va avea posibilitate de a recupera materialul predat.</w:t>
      </w:r>
    </w:p>
    <w:p w14:paraId="0DDA0675" w14:textId="77777777" w:rsidR="00263ADB" w:rsidRPr="00820F4F" w:rsidRDefault="00263ADB" w:rsidP="00263ADB">
      <w:pPr>
        <w:jc w:val="both"/>
        <w:rPr>
          <w:b/>
          <w:bCs/>
          <w:lang w:val="ro-RO"/>
        </w:rPr>
      </w:pPr>
      <w:r w:rsidRPr="00820F4F">
        <w:rPr>
          <w:b/>
          <w:bCs/>
          <w:lang w:val="ro-RO"/>
        </w:rPr>
        <w:t xml:space="preserve">Selectarea participanților </w:t>
      </w:r>
    </w:p>
    <w:p w14:paraId="0036620B" w14:textId="790515A3" w:rsidR="00263ADB" w:rsidRPr="00820F4F" w:rsidRDefault="00263ADB" w:rsidP="00263ADB">
      <w:pPr>
        <w:jc w:val="both"/>
        <w:rPr>
          <w:lang w:val="ro-RO"/>
        </w:rPr>
      </w:pPr>
      <w:r w:rsidRPr="00820F4F">
        <w:rPr>
          <w:lang w:val="ro-RO"/>
        </w:rPr>
        <w:t xml:space="preserve">Comisia de concurs, în baza dosarelor depuse, va selecta 10 </w:t>
      </w:r>
      <w:r w:rsidR="002B2764" w:rsidRPr="00820F4F">
        <w:rPr>
          <w:lang w:val="ro-RO"/>
        </w:rPr>
        <w:t>candidați</w:t>
      </w:r>
      <w:r w:rsidRPr="00820F4F">
        <w:rPr>
          <w:lang w:val="ro-RO"/>
        </w:rPr>
        <w:t xml:space="preserve"> care vor întruni condițiile stabilite de participare la program, ținând cont de experiența relevantă și motivația </w:t>
      </w:r>
      <w:r w:rsidR="002B2764" w:rsidRPr="00820F4F">
        <w:rPr>
          <w:lang w:val="ro-RO"/>
        </w:rPr>
        <w:t>descrisă</w:t>
      </w:r>
      <w:r w:rsidRPr="00820F4F">
        <w:rPr>
          <w:lang w:val="ro-RO"/>
        </w:rPr>
        <w:t xml:space="preserve">.  Lista participanților selectați va fi anunțată </w:t>
      </w:r>
      <w:r w:rsidRPr="00820F4F">
        <w:rPr>
          <w:b/>
          <w:bCs/>
          <w:lang w:val="ro-RO"/>
        </w:rPr>
        <w:t>d</w:t>
      </w:r>
      <w:r w:rsidR="0039531C">
        <w:rPr>
          <w:b/>
          <w:bCs/>
          <w:lang w:val="ro-RO"/>
        </w:rPr>
        <w:t>upă</w:t>
      </w:r>
      <w:r w:rsidRPr="00820F4F">
        <w:rPr>
          <w:b/>
          <w:bCs/>
          <w:lang w:val="ro-RO"/>
        </w:rPr>
        <w:t xml:space="preserve"> </w:t>
      </w:r>
      <w:r w:rsidR="0039531C">
        <w:rPr>
          <w:b/>
          <w:bCs/>
          <w:lang w:val="ro-RO"/>
        </w:rPr>
        <w:t>10</w:t>
      </w:r>
      <w:r w:rsidR="002B2764" w:rsidRPr="00820F4F">
        <w:rPr>
          <w:b/>
          <w:bCs/>
          <w:lang w:val="ro-RO"/>
        </w:rPr>
        <w:t xml:space="preserve"> ianuarie 2022</w:t>
      </w:r>
      <w:r w:rsidRPr="00820F4F">
        <w:rPr>
          <w:b/>
          <w:bCs/>
          <w:lang w:val="ro-RO"/>
        </w:rPr>
        <w:t>.</w:t>
      </w:r>
      <w:r w:rsidRPr="00820F4F">
        <w:rPr>
          <w:lang w:val="ro-RO"/>
        </w:rPr>
        <w:t xml:space="preserve"> </w:t>
      </w:r>
    </w:p>
    <w:p w14:paraId="4D3176A8" w14:textId="7DA1E16C" w:rsidR="008F5B0A" w:rsidRPr="00820F4F" w:rsidRDefault="008F5B0A" w:rsidP="00263ADB">
      <w:pPr>
        <w:jc w:val="both"/>
        <w:rPr>
          <w:lang w:val="ro-RO"/>
        </w:rPr>
      </w:pPr>
    </w:p>
    <w:p w14:paraId="4651D6A2" w14:textId="6F65F5A8" w:rsidR="008F5B0A" w:rsidRPr="00820F4F" w:rsidRDefault="008F5B0A" w:rsidP="00263ADB">
      <w:pPr>
        <w:jc w:val="both"/>
        <w:rPr>
          <w:rFonts w:ascii="Calibri" w:hAnsi="Calibri" w:cs="Calibri"/>
          <w:color w:val="201F1E"/>
          <w:shd w:val="clear" w:color="auto" w:fill="FFFFFF"/>
          <w:lang w:val="ro-RO"/>
        </w:rPr>
      </w:pPr>
    </w:p>
    <w:p w14:paraId="586B7F6F" w14:textId="2F04ACCD" w:rsidR="008F5B0A" w:rsidRPr="00820F4F" w:rsidRDefault="008F5B0A" w:rsidP="00263ADB">
      <w:pPr>
        <w:jc w:val="both"/>
        <w:rPr>
          <w:rFonts w:ascii="Calibri" w:hAnsi="Calibri" w:cs="Calibri"/>
          <w:color w:val="201F1E"/>
          <w:shd w:val="clear" w:color="auto" w:fill="FFFFFF"/>
          <w:lang w:val="ro-RO"/>
        </w:rPr>
      </w:pPr>
    </w:p>
    <w:p w14:paraId="657031D3" w14:textId="77777777" w:rsidR="008F5B0A" w:rsidRPr="00820F4F" w:rsidRDefault="008F5B0A" w:rsidP="008F5B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1660864" w14:textId="45E244F3" w:rsidR="008F5B0A" w:rsidRPr="00820F4F" w:rsidRDefault="008F5B0A" w:rsidP="00263ADB">
      <w:pPr>
        <w:jc w:val="both"/>
        <w:rPr>
          <w:lang w:val="ro-RO"/>
        </w:rPr>
      </w:pPr>
    </w:p>
    <w:p w14:paraId="415BE190" w14:textId="77777777" w:rsidR="00263ADB" w:rsidRPr="00820F4F" w:rsidRDefault="00263ADB" w:rsidP="00263ADB">
      <w:pPr>
        <w:jc w:val="both"/>
        <w:rPr>
          <w:lang w:val="ro-RO"/>
        </w:rPr>
      </w:pPr>
    </w:p>
    <w:p w14:paraId="792C5DE4" w14:textId="77777777" w:rsidR="00263ADB" w:rsidRPr="00820F4F" w:rsidRDefault="00263ADB">
      <w:pPr>
        <w:rPr>
          <w:lang w:val="ro-RO"/>
        </w:rPr>
      </w:pPr>
    </w:p>
    <w:sectPr w:rsidR="00263ADB" w:rsidRPr="0082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D2E92"/>
    <w:multiLevelType w:val="hybridMultilevel"/>
    <w:tmpl w:val="70D61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37C69"/>
    <w:multiLevelType w:val="hybridMultilevel"/>
    <w:tmpl w:val="176287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0031"/>
    <w:multiLevelType w:val="hybridMultilevel"/>
    <w:tmpl w:val="2F4C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DB"/>
    <w:rsid w:val="00026987"/>
    <w:rsid w:val="0016659A"/>
    <w:rsid w:val="001C0C80"/>
    <w:rsid w:val="001F7FD1"/>
    <w:rsid w:val="00263ADB"/>
    <w:rsid w:val="00292DB9"/>
    <w:rsid w:val="002A69C5"/>
    <w:rsid w:val="002B2764"/>
    <w:rsid w:val="002E4EE7"/>
    <w:rsid w:val="00305754"/>
    <w:rsid w:val="003855C9"/>
    <w:rsid w:val="00386C53"/>
    <w:rsid w:val="0039531C"/>
    <w:rsid w:val="003F6C68"/>
    <w:rsid w:val="004A3958"/>
    <w:rsid w:val="005C22BB"/>
    <w:rsid w:val="005D3EB7"/>
    <w:rsid w:val="00606441"/>
    <w:rsid w:val="00620F4E"/>
    <w:rsid w:val="00636741"/>
    <w:rsid w:val="007B4F6A"/>
    <w:rsid w:val="007D4672"/>
    <w:rsid w:val="00820F4F"/>
    <w:rsid w:val="008F5B0A"/>
    <w:rsid w:val="00900FBB"/>
    <w:rsid w:val="009416B4"/>
    <w:rsid w:val="00973A8E"/>
    <w:rsid w:val="00A757F6"/>
    <w:rsid w:val="00AB7C93"/>
    <w:rsid w:val="00AF0AB2"/>
    <w:rsid w:val="00B0595F"/>
    <w:rsid w:val="00B33C3E"/>
    <w:rsid w:val="00B77743"/>
    <w:rsid w:val="00B968C4"/>
    <w:rsid w:val="00BB4945"/>
    <w:rsid w:val="00BD5416"/>
    <w:rsid w:val="00D121DE"/>
    <w:rsid w:val="00DB2FF6"/>
    <w:rsid w:val="00F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17EE"/>
  <w15:chartTrackingRefBased/>
  <w15:docId w15:val="{88931743-0DDC-492C-BBE2-A867AC5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A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38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Gheorghieș</dc:creator>
  <cp:keywords/>
  <dc:description/>
  <cp:lastModifiedBy>Carolina Bagrin</cp:lastModifiedBy>
  <cp:revision>12</cp:revision>
  <dcterms:created xsi:type="dcterms:W3CDTF">2021-12-20T09:19:00Z</dcterms:created>
  <dcterms:modified xsi:type="dcterms:W3CDTF">2021-12-24T11:19:00Z</dcterms:modified>
</cp:coreProperties>
</file>